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4F14" w14:textId="77777777" w:rsidR="00140AD7" w:rsidRDefault="00140AD7" w:rsidP="009F225E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74B459A4" w14:textId="6694B48C" w:rsidR="00FF49B2" w:rsidRPr="00FF49B2" w:rsidRDefault="00FF49B2" w:rsidP="00FF49B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F49B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CRDB</w:t>
      </w:r>
      <w:r w:rsidRPr="00FF49B2">
        <w:rPr>
          <w:rFonts w:ascii="Arial" w:hAnsi="Arial" w:cs="Arial"/>
          <w:b/>
          <w:bCs/>
          <w:sz w:val="24"/>
          <w:szCs w:val="24"/>
          <w:lang w:val="en-GB"/>
        </w:rPr>
        <w:t xml:space="preserve"> NA </w:t>
      </w:r>
      <w:r w:rsidRPr="00FF49B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NHIF</w:t>
      </w:r>
      <w:r w:rsidRPr="00FF49B2">
        <w:rPr>
          <w:rFonts w:ascii="Arial" w:hAnsi="Arial" w:cs="Arial"/>
          <w:b/>
          <w:bCs/>
          <w:sz w:val="24"/>
          <w:szCs w:val="24"/>
          <w:lang w:val="en-GB"/>
        </w:rPr>
        <w:t xml:space="preserve"> ZAINGIA MKATABA WA MAKUBALIANO KUBORESHA </w:t>
      </w:r>
      <w:r w:rsidR="00067047">
        <w:rPr>
          <w:rFonts w:ascii="Arial" w:hAnsi="Arial" w:cs="Arial"/>
          <w:b/>
          <w:bCs/>
          <w:sz w:val="24"/>
          <w:szCs w:val="24"/>
          <w:lang w:val="en-GB"/>
        </w:rPr>
        <w:t>“</w:t>
      </w:r>
      <w:r w:rsidRPr="00FF49B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USHIRIKA AFYA</w:t>
      </w:r>
      <w:r w:rsidR="00067047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”</w:t>
      </w:r>
    </w:p>
    <w:p w14:paraId="45DFCE1B" w14:textId="77777777" w:rsidR="00FF49B2" w:rsidRPr="00FF49B2" w:rsidRDefault="00FF49B2" w:rsidP="00FF49B2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FF49B2">
        <w:rPr>
          <w:rFonts w:ascii="Arial" w:hAnsi="Arial" w:cs="Arial"/>
          <w:b/>
          <w:bCs/>
          <w:sz w:val="24"/>
          <w:szCs w:val="24"/>
          <w:lang w:val="en-GB"/>
        </w:rPr>
        <w:t>Dar Es Salaam,</w:t>
      </w:r>
    </w:p>
    <w:p w14:paraId="35F2C072" w14:textId="77777777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Benki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CRDB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imesaini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mkataba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makubaliano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Mfuko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Taifa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Afya (NHIF)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kurahisisha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upatikanaji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ambapo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ushirikiano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utawawezesha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kupata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za NHIF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mkopo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.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Huduma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hiyo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ambayo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imepewa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jina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la “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Afya Premium Loan”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itatolewa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ambao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katika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vyama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vya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huku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pia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ikiwanufaisha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wategemezi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maaana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/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mume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watoto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3CCD98B3" w14:textId="0852625A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Hafla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utiaji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saini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mkataba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makubaliano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imefanyika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jijini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Dar es Salaam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leo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tarehe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05 Mei, 2021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kati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Mkurugenzi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Mtendaji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Benki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CRDB,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Abdulmajid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Nsekela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Mkurugenzi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NHIF,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Bw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. Bernard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Konga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;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kushuhudiwa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Mrajis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Vyama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vya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140AD7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</w:t>
      </w: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Mtendaji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Tume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Maendeleo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Tanzania (TCDC),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Dkt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. Benson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Ndiege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3667E937" w14:textId="5823E790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Akizungumza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katika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hafla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hiyo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Mkurugenzi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Mtendaji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Benki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CRDB,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Abdulmajid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Nsekela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amesema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katika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makubaliano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hayo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Benki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CRDB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itakuwa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ikisaidia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kulipa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gharama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za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(premium)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kulipa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mwisho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msimu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baada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kuuza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mazao</w:t>
      </w:r>
      <w:proofErr w:type="spellEnd"/>
      <w:r w:rsidR="00140AD7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140AD7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4B6AA2D2" w14:textId="77777777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“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Mkopo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hutolewa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kulingana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kiwango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cha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gharama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za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malipo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(premium)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ambapo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mtu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mzima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ni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shilingi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76,800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mtoto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shilingi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50,400,”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aliongezea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Nsekela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huku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akibainisha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kuwa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mkopo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huo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utatolewa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bure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bila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makato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wala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riba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yoyote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16EE891E" w14:textId="64B978AB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>Kupitia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huduma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hiyo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“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Afya Premium Loan”</w:t>
      </w:r>
      <w:r w:rsidR="009F225E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pia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anaweza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kuchukua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kifurushi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cha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familia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cha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malipo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shilingi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355,200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ambapo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atapata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watu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6 (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watu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wazima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2,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watoto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4).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Kifurushi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hiki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kimeanzishwa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ili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kuhamasisha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kukata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bima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familia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zao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</w:rPr>
        <w:t>.</w:t>
      </w:r>
    </w:p>
    <w:p w14:paraId="580F11BF" w14:textId="7159A5F6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Kwa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upande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wake,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Mkurugenzi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NHIF, Bernard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Konga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ame</w:t>
      </w:r>
      <w:r w:rsidR="009F225E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sema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Mfuko</w:t>
      </w:r>
      <w:proofErr w:type="spellEnd"/>
      <w:r w:rsidR="009F225E" w:rsidRPr="009F225E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Taifa</w:t>
      </w:r>
      <w:proofErr w:type="spellEnd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Bima</w:t>
      </w:r>
      <w:proofErr w:type="spellEnd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="009F225E"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Afya</w:t>
      </w: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umejipanga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kuhakikisha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unawahudumia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kikamilifu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wawe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uhakika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shughuli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zao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za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kilimo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katika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kipindi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chote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cha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mwaka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5528C206" w14:textId="4A061527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“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Lengo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kubwa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la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mpango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kuwawezesha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wawe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uhakika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zao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maana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kupata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huduma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za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matibabu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wakati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wowote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wanapozihitaji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upande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Mfuko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tumeboresha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zaidi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huduma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zetu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mwanachama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wetu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asipate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usumbufu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aina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yoyote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,”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</w:t>
      </w:r>
      <w:r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me</w:t>
      </w: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sema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Konga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17A840C4" w14:textId="77777777" w:rsidR="00FF49B2" w:rsidRP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Akizungumza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kwenye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uzinduzi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mpango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huu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Mrajis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Vyama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vya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Mtendaji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Mkuu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Tume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Maendeleo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Tanzania (TCDC),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Dkt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. Benson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Ndiege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amezipongeza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CRDB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NHIF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kuwajali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wakulima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kuwapatia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uhakika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matibabu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wakati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wote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kupitia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“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Afya Premium Loan”.</w:t>
      </w:r>
    </w:p>
    <w:p w14:paraId="2CC957DA" w14:textId="0B1F59F8" w:rsidR="00FF49B2" w:rsidRDefault="00FF49B2" w:rsidP="00FF49B2">
      <w:pPr>
        <w:spacing w:line="48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“TCDC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ipo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tayari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kushirikiana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Wadau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wenye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njema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kuendeleza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Wanaushirika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katika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nyanja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mbalimbali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za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maendeleo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ikiwemo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afya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nyinginezo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.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Tutashirikiana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yeyote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mwenye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dhamira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kweli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kumnufaisha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Mwanaushirika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hatutasita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kuchukua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hatua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yeyoye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atakayekwenda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kinyume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Sheria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taratibu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zilizowekwa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,”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amesema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Dkt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 xml:space="preserve">. </w:t>
      </w:r>
      <w:proofErr w:type="spellStart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Ndiege</w:t>
      </w:r>
      <w:proofErr w:type="spellEnd"/>
      <w:r w:rsidRPr="00FF49B2"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.</w:t>
      </w:r>
    </w:p>
    <w:p w14:paraId="0410693B" w14:textId="571E8E3E" w:rsidR="00FF49B2" w:rsidRPr="00FF49B2" w:rsidRDefault="00FF49B2" w:rsidP="00FF49B2">
      <w:pPr>
        <w:spacing w:line="48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lang w:val="en-GB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val="en-GB"/>
        </w:rPr>
        <w:t>MWISHO</w:t>
      </w:r>
    </w:p>
    <w:p w14:paraId="1C04F640" w14:textId="77777777" w:rsidR="00A77003" w:rsidRPr="00FF49B2" w:rsidRDefault="00067047" w:rsidP="00FF49B2">
      <w:pPr>
        <w:spacing w:line="480" w:lineRule="auto"/>
        <w:rPr>
          <w:rFonts w:ascii="Arial" w:hAnsi="Arial" w:cs="Arial"/>
        </w:rPr>
      </w:pPr>
    </w:p>
    <w:sectPr w:rsidR="00A77003" w:rsidRPr="00FF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2"/>
    <w:rsid w:val="00067047"/>
    <w:rsid w:val="00140AD7"/>
    <w:rsid w:val="007A45E4"/>
    <w:rsid w:val="009F225E"/>
    <w:rsid w:val="00A11D2C"/>
    <w:rsid w:val="00AE2F7A"/>
    <w:rsid w:val="00E7242E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2942"/>
  <w15:chartTrackingRefBased/>
  <w15:docId w15:val="{824421AD-BF96-44B1-A320-49B1D234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B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GCU</dc:creator>
  <cp:keywords/>
  <dc:description/>
  <cp:lastModifiedBy>GCU</cp:lastModifiedBy>
  <cp:revision>10</cp:revision>
  <dcterms:created xsi:type="dcterms:W3CDTF">2021-05-05T14:33:00Z</dcterms:created>
  <dcterms:modified xsi:type="dcterms:W3CDTF">2021-05-06T07:00:00Z</dcterms:modified>
</cp:coreProperties>
</file>